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库存四性管理核心思维突破报名表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