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《超常规利润增长》总裁研讨会报名表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