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HRBP如何赋能业务落地案例与实操报名表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