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领域驱动设计与实践——软件核心复杂性应对之道报名表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填表日期：2025年08月13日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