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教练式管理——目标共识对话激发员工动力报名表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填表日期：2025年06月30日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