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未来数智化驱动与企业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